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0EA1" w:rsidRDefault="002D0EA1"/>
    <w:p w:rsidR="00281824" w:rsidRDefault="00281824"/>
    <w:p w:rsidR="00281824" w:rsidRDefault="00281824"/>
    <w:p w:rsidR="00281824" w:rsidRDefault="00281824"/>
    <w:p w:rsidR="00281824" w:rsidRDefault="00281824"/>
    <w:p w:rsidR="00281824" w:rsidRDefault="00281824"/>
    <w:p w:rsidR="00281824" w:rsidRDefault="00281824"/>
    <w:p w:rsidR="00281824" w:rsidRDefault="00281824" w:rsidP="00281824">
      <w:pPr>
        <w:autoSpaceDE w:val="0"/>
        <w:autoSpaceDN w:val="0"/>
        <w:adjustRightInd w:val="0"/>
        <w:rPr>
          <w:rFonts w:ascii="AppleSystemUIFont" w:hAnsi="AppleSystemUIFont" w:cs="AppleSystemUIFont"/>
        </w:rPr>
      </w:pPr>
      <w:r>
        <w:rPr>
          <w:rFonts w:ascii="AppleSystemUIFont" w:hAnsi="AppleSystemUIFont" w:cs="AppleSystemUIFont"/>
        </w:rPr>
        <w:t xml:space="preserve">As the Supreme Court has </w:t>
      </w:r>
      <w:r>
        <w:rPr>
          <w:rFonts w:ascii="AppleSystemUIFont" w:hAnsi="AppleSystemUIFont" w:cs="AppleSystemUIFont"/>
          <w:u w:val="single"/>
        </w:rPr>
        <w:t xml:space="preserve">explained </w:t>
      </w:r>
      <w:r>
        <w:rPr>
          <w:rFonts w:ascii="AppleSystemUIFont" w:hAnsi="AppleSystemUIFont" w:cs="AppleSystemUIFont"/>
        </w:rPr>
        <w:t>[9], the framers of the Constitution “viewed freedom from unlawful restraint as a fundamental precept of liberty, and they understood the writ of habeas corpus as a vital instrument to secure that freedom.” The Suspension Clause guarantees that this “vital instrument” remains available, even when it is inconvenient to the government.</w:t>
      </w:r>
    </w:p>
    <w:p w:rsidR="00281824" w:rsidRDefault="00281824" w:rsidP="00281824">
      <w:pPr>
        <w:autoSpaceDE w:val="0"/>
        <w:autoSpaceDN w:val="0"/>
        <w:adjustRightInd w:val="0"/>
        <w:rPr>
          <w:rFonts w:ascii="AppleSystemUIFont" w:hAnsi="AppleSystemUIFont" w:cs="AppleSystemUIFont"/>
        </w:rPr>
      </w:pPr>
    </w:p>
    <w:p w:rsidR="00281824" w:rsidRDefault="00281824" w:rsidP="00281824">
      <w:pPr>
        <w:autoSpaceDE w:val="0"/>
        <w:autoSpaceDN w:val="0"/>
        <w:adjustRightInd w:val="0"/>
        <w:rPr>
          <w:rFonts w:ascii="AppleSystemUIFont" w:hAnsi="AppleSystemUIFont" w:cs="AppleSystemUIFont"/>
        </w:rPr>
      </w:pPr>
      <w:r>
        <w:rPr>
          <w:rFonts w:ascii="AppleSystemUIFont" w:hAnsi="AppleSystemUIFont" w:cs="AppleSystemUIFont"/>
        </w:rPr>
        <w:t xml:space="preserve">Looking back on a century of its case law in 2001, the Supreme Court </w:t>
      </w:r>
      <w:r>
        <w:rPr>
          <w:rFonts w:ascii="AppleSystemUIFont" w:hAnsi="AppleSystemUIFont" w:cs="AppleSystemUIFont"/>
          <w:u w:val="single"/>
        </w:rPr>
        <w:t xml:space="preserve">held </w:t>
      </w:r>
      <w:r>
        <w:rPr>
          <w:rFonts w:ascii="AppleSystemUIFont" w:hAnsi="AppleSystemUIFont" w:cs="AppleSystemUIFont"/>
        </w:rPr>
        <w:t>[10]  that because of the Suspension Clause, “some ‘judicial intervention in deportation cases’ is unquestionably‘</w:t>
      </w:r>
      <w:r w:rsidR="00FA43F4">
        <w:rPr>
          <w:rFonts w:ascii="AppleSystemUIFont" w:hAnsi="AppleSystemUIFont" w:cs="AppleSystemUIFont"/>
        </w:rPr>
        <w:t xml:space="preserve"> </w:t>
      </w:r>
      <w:r>
        <w:rPr>
          <w:rFonts w:ascii="AppleSystemUIFont" w:hAnsi="AppleSystemUIFont" w:cs="AppleSystemUIFont"/>
        </w:rPr>
        <w:t>required</w:t>
      </w:r>
      <w:r w:rsidR="00FA43F4">
        <w:rPr>
          <w:rFonts w:ascii="AppleSystemUIFont" w:hAnsi="AppleSystemUIFont" w:cs="AppleSystemUIFont"/>
        </w:rPr>
        <w:t xml:space="preserve"> by </w:t>
      </w:r>
      <w:r>
        <w:rPr>
          <w:rFonts w:ascii="AppleSystemUIFont" w:hAnsi="AppleSystemUIFont" w:cs="AppleSystemUIFont"/>
        </w:rPr>
        <w:t>the Constitution.’”</w:t>
      </w:r>
    </w:p>
    <w:p w:rsidR="00281824" w:rsidRDefault="00281824" w:rsidP="00281824">
      <w:bookmarkStart w:id="0" w:name="_GoBack"/>
      <w:bookmarkEnd w:id="0"/>
    </w:p>
    <w:sectPr w:rsidR="00281824" w:rsidSect="00D76A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106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824"/>
    <w:rsid w:val="00281824"/>
    <w:rsid w:val="002D0EA1"/>
    <w:rsid w:val="003219CA"/>
    <w:rsid w:val="00975326"/>
    <w:rsid w:val="00A07AD1"/>
    <w:rsid w:val="00C70DA9"/>
    <w:rsid w:val="00CF462B"/>
    <w:rsid w:val="00D76A0B"/>
    <w:rsid w:val="00FA4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7C44114"/>
  <w15:chartTrackingRefBased/>
  <w15:docId w15:val="{A307A049-623D-7A43-B650-F6823BB8A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500</Characters>
  <Application>Microsoft Office Word</Application>
  <DocSecurity>0</DocSecurity>
  <Lines>15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Law Office of William Frick</Company>
  <LinksUpToDate>false</LinksUpToDate>
  <CharactersWithSpaces>590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1</cp:revision>
  <dcterms:created xsi:type="dcterms:W3CDTF">2019-10-25T17:57:00Z</dcterms:created>
  <dcterms:modified xsi:type="dcterms:W3CDTF">2019-10-25T17:59:00Z</dcterms:modified>
  <cp:category/>
</cp:coreProperties>
</file>